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62" w:rsidRDefault="00012C62">
      <w:pPr>
        <w:pStyle w:val="ConsPlusTitlePage"/>
      </w:pPr>
    </w:p>
    <w:p w:rsidR="00012C62" w:rsidRDefault="00012C62">
      <w:pPr>
        <w:pStyle w:val="ConsPlusNormal"/>
        <w:jc w:val="both"/>
        <w:outlineLvl w:val="0"/>
      </w:pPr>
    </w:p>
    <w:p w:rsidR="00012C62" w:rsidRDefault="00012C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2C62" w:rsidRDefault="00012C62">
      <w:pPr>
        <w:pStyle w:val="ConsPlusTitle"/>
        <w:jc w:val="center"/>
      </w:pPr>
    </w:p>
    <w:p w:rsidR="00012C62" w:rsidRDefault="00012C62">
      <w:pPr>
        <w:pStyle w:val="ConsPlusTitle"/>
        <w:jc w:val="center"/>
      </w:pPr>
      <w:r>
        <w:t>РАСПОРЯЖЕНИЕ</w:t>
      </w:r>
    </w:p>
    <w:p w:rsidR="00012C62" w:rsidRDefault="00012C62">
      <w:pPr>
        <w:pStyle w:val="ConsPlusTitle"/>
        <w:jc w:val="center"/>
      </w:pPr>
      <w:r>
        <w:t>от 31 декабря 2018 г. N 3053-р</w:t>
      </w:r>
    </w:p>
    <w:p w:rsidR="00012C62" w:rsidRDefault="00012C62">
      <w:pPr>
        <w:pStyle w:val="ConsPlusNormal"/>
        <w:ind w:firstLine="540"/>
        <w:jc w:val="both"/>
      </w:pPr>
    </w:p>
    <w:p w:rsidR="00012C62" w:rsidRDefault="00012C62">
      <w:pPr>
        <w:pStyle w:val="ConsPlusNormal"/>
        <w:ind w:firstLine="540"/>
        <w:jc w:val="both"/>
      </w:pPr>
      <w:r>
        <w:t>1. Утвердить прилагаемые:</w:t>
      </w:r>
    </w:p>
    <w:p w:rsidR="00012C62" w:rsidRDefault="00012C62">
      <w:pPr>
        <w:pStyle w:val="ConsPlusNormal"/>
        <w:spacing w:before="220"/>
        <w:ind w:firstLine="540"/>
        <w:jc w:val="both"/>
      </w:pPr>
      <w:hyperlink w:anchor="P26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012C62" w:rsidRDefault="00012C62">
      <w:pPr>
        <w:pStyle w:val="ConsPlusNormal"/>
        <w:spacing w:before="220"/>
        <w:ind w:firstLine="540"/>
        <w:jc w:val="both"/>
      </w:pPr>
      <w:hyperlink w:anchor="P783" w:history="1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012C62" w:rsidRDefault="00012C6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12C62" w:rsidRDefault="00012C62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012C62" w:rsidRDefault="00012C62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  <w:r>
        <w:t>Председатель Правительства</w:t>
      </w:r>
    </w:p>
    <w:p w:rsidR="00012C62" w:rsidRDefault="00012C62">
      <w:pPr>
        <w:pStyle w:val="ConsPlusNormal"/>
        <w:jc w:val="right"/>
      </w:pPr>
      <w:r>
        <w:t>Российской Федерации</w:t>
      </w:r>
    </w:p>
    <w:p w:rsidR="00012C62" w:rsidRDefault="00012C62">
      <w:pPr>
        <w:pStyle w:val="ConsPlusNormal"/>
        <w:jc w:val="right"/>
      </w:pPr>
      <w:r>
        <w:t>Д.МЕДВЕДЕВ</w:t>
      </w: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  <w:outlineLvl w:val="0"/>
      </w:pPr>
      <w:r>
        <w:t>Утвержден</w:t>
      </w:r>
    </w:p>
    <w:p w:rsidR="00012C62" w:rsidRDefault="00012C62">
      <w:pPr>
        <w:pStyle w:val="ConsPlusNormal"/>
        <w:jc w:val="right"/>
      </w:pPr>
      <w:r>
        <w:t>распоряжением Правительства</w:t>
      </w:r>
    </w:p>
    <w:p w:rsidR="00012C62" w:rsidRDefault="00012C62">
      <w:pPr>
        <w:pStyle w:val="ConsPlusNormal"/>
        <w:jc w:val="right"/>
      </w:pPr>
      <w:r>
        <w:t>Российской Федерации</w:t>
      </w:r>
    </w:p>
    <w:p w:rsidR="00012C62" w:rsidRDefault="00012C62">
      <w:pPr>
        <w:pStyle w:val="ConsPlusNormal"/>
        <w:jc w:val="right"/>
      </w:pPr>
      <w:r>
        <w:t>от 31 декабря 2018 г. N 3053-р</w:t>
      </w:r>
    </w:p>
    <w:p w:rsidR="00012C62" w:rsidRDefault="00012C62">
      <w:pPr>
        <w:pStyle w:val="ConsPlusNormal"/>
        <w:jc w:val="center"/>
      </w:pPr>
    </w:p>
    <w:p w:rsidR="00012C62" w:rsidRDefault="00012C62">
      <w:pPr>
        <w:pStyle w:val="ConsPlusTitle"/>
        <w:jc w:val="center"/>
      </w:pPr>
      <w:bookmarkStart w:id="0" w:name="P26"/>
      <w:bookmarkEnd w:id="0"/>
      <w:r>
        <w:t>ПЕРЕЧЕНЬ</w:t>
      </w:r>
    </w:p>
    <w:p w:rsidR="00012C62" w:rsidRDefault="00012C62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012C62" w:rsidRDefault="00012C62">
      <w:pPr>
        <w:pStyle w:val="ConsPlusTitle"/>
        <w:jc w:val="center"/>
      </w:pPr>
      <w:r>
        <w:t>ПРИ ОКАЗАНИИ МЕДИЦИНСКОЙ ПОМОЩИ В РАМКАХ ПРОГРАММЫ</w:t>
      </w:r>
    </w:p>
    <w:p w:rsidR="00012C62" w:rsidRDefault="00012C62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12C62" w:rsidRDefault="00012C62">
      <w:pPr>
        <w:pStyle w:val="ConsPlusTitle"/>
        <w:jc w:val="center"/>
      </w:pPr>
      <w:r>
        <w:t>МЕДИЦИНСКОЙ ПОМОЩИ</w:t>
      </w:r>
    </w:p>
    <w:p w:rsidR="00012C62" w:rsidRDefault="00012C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012C62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C62" w:rsidRDefault="00012C62">
            <w:pPr>
              <w:pStyle w:val="ConsPlusNormal"/>
              <w:jc w:val="center"/>
            </w:pPr>
            <w:r>
              <w:t xml:space="preserve">Код вида в номенклатурной </w:t>
            </w:r>
            <w:hyperlink r:id="rId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Колпачок костный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Кава-фильтр, постоянный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Проволока лигатурная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Заглушка интрамедуллярного гвоздя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эндопротеза коленного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Воск костный, натуральный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</w:t>
            </w:r>
            <w:proofErr w:type="gramStart"/>
            <w:r>
              <w:t>из</w:t>
            </w:r>
            <w:proofErr w:type="gramEnd"/>
            <w:r>
              <w:t xml:space="preserve"> поли(L-лактид-кокапролактона)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тибиальный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дентальной имплантации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полимерный, длительного использования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непокрытый металлический, длительного использования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барабанной перепонки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Клей для соединения краев раны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межпозвонкового диска поясничного отдела позвоночника </w:t>
            </w:r>
            <w:proofErr w:type="gramStart"/>
            <w:r>
              <w:t>тотальный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полностью рассасывающийся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полибутэфира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без частотной адаптации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покрытый</w:t>
            </w:r>
            <w:proofErr w:type="gramEnd"/>
            <w:r>
              <w:t xml:space="preserve"> карборундом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Клипса для скрепления краев раны, не </w:t>
            </w:r>
            <w:proofErr w:type="gramStart"/>
            <w:r>
              <w:t>разлагаемая</w:t>
            </w:r>
            <w:proofErr w:type="gramEnd"/>
            <w:r>
              <w:t xml:space="preserve"> микроорганизмами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Протез пениса жесткий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голеностопного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неподвижной платформой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стерильный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нестерильный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плечевого компонента локтевого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локтевого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рассасывающимся полимерным покрытием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нерассасывающимся полимерным покрытием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бедренной артерии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задней стабилизацией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полиэфира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полиэтиленовая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надколенника </w:t>
            </w:r>
            <w:proofErr w:type="gramStart"/>
            <w:r>
              <w:t>полиэтиленовый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головки плечевой кости, </w:t>
            </w:r>
            <w:proofErr w:type="gramStart"/>
            <w:r>
              <w:t>фиксируемый</w:t>
            </w:r>
            <w:proofErr w:type="gramEnd"/>
            <w:r>
              <w:t xml:space="preserve"> ножкой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полиглактина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полиглитона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Окклюдер кардиологический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сохранением крестообразной связки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межпозвонкового диска шейного отдела позвоночника </w:t>
            </w:r>
            <w:proofErr w:type="gramStart"/>
            <w:r>
              <w:t>тотальный</w:t>
            </w:r>
            <w:proofErr w:type="gramEnd"/>
            <w:r>
              <w:t>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Протез яичка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Трубка для слезного канала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t>однокомпонентный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Дистрактор для черепно-лицевой кости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животного происхождения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синтетическая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периферических артерий,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  <w:r>
              <w:t xml:space="preserve"> биполярный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Помпа инсулиновая инфузионная амбулаторная со </w:t>
            </w:r>
            <w:proofErr w:type="gramStart"/>
            <w:r>
              <w:t>встроенным</w:t>
            </w:r>
            <w:proofErr w:type="gramEnd"/>
            <w:r>
              <w:t xml:space="preserve"> глюкометром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мобильной платформой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однокамерный, без частотной адаптации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металлический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эндолимфатический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Связки искусственные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Фиксатор связок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сонной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почечной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керамический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керамика-керамика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керамика-полиэтилен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керамика-металл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двухкомпонентный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Материал для замещения жидкости стекловидного тела глаза, постоперационное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мозговой оболочки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ортодонтический анкерный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из ортопедического цемента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Проволока костная ортопедическая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Болт костный ортопедический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Гайка ортопедическая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Клипса для фиксации хирургической нити,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поверхностный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вентрикулоатриальный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артериовенозный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реверсивный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стерильная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мениска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Винт костный динамический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орбитальный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края глазницы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Клипса для лигирования, </w:t>
            </w:r>
            <w:proofErr w:type="gramStart"/>
            <w:r>
              <w:t>металлическая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Перекладина тракционной системы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Насос инфузионный эластомерный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для эндопротеза ацетабулярного компонента тазобедренного </w:t>
            </w:r>
            <w:r>
              <w:lastRenderedPageBreak/>
              <w:t xml:space="preserve">сустава ограничивающий полиэтиленовый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Кольцо капсульное стяжное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при абдоминальной грыже, из синтетического полимера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Компонент эндопротеза тазобедренного сустава ацетабулярный из </w:t>
            </w:r>
            <w:r>
              <w:lastRenderedPageBreak/>
              <w:t>комбинированного материала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ацетабулярного компонента тазобедренного сустава </w:t>
            </w:r>
            <w:proofErr w:type="gramStart"/>
            <w:r>
              <w:t>керамический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proofErr w:type="gramStart"/>
            <w:r>
              <w:t>Протез</w:t>
            </w:r>
            <w:proofErr w:type="gramEnd"/>
            <w:r>
              <w:t xml:space="preserve"> имплантируемый радужной оболочки глаза/интраокулярная линза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Шунт для лечения глаукомы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лучевой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lastRenderedPageBreak/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Катетер перитонеальный дренажный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Шунт люмбоперитонеальный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Гайка ортопедическая, нестерильная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Крючок для спинальной фиксации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Эндопротез пястно-фалангового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нестерильная</w:t>
            </w:r>
            <w:proofErr w:type="gramEnd"/>
            <w:r>
              <w:t xml:space="preserve">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7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012C62" w:rsidRDefault="00012C62">
      <w:pPr>
        <w:pStyle w:val="ConsPlusNormal"/>
        <w:ind w:firstLine="540"/>
        <w:jc w:val="both"/>
      </w:pPr>
    </w:p>
    <w:p w:rsidR="00012C62" w:rsidRDefault="00012C62">
      <w:pPr>
        <w:pStyle w:val="ConsPlusNormal"/>
        <w:ind w:firstLine="540"/>
        <w:jc w:val="both"/>
      </w:pPr>
      <w:r>
        <w:t>--------------------------------</w:t>
      </w:r>
    </w:p>
    <w:p w:rsidR="00012C62" w:rsidRDefault="00012C62">
      <w:pPr>
        <w:pStyle w:val="ConsPlusNormal"/>
        <w:spacing w:before="220"/>
        <w:ind w:firstLine="540"/>
        <w:jc w:val="both"/>
      </w:pPr>
      <w:bookmarkStart w:id="1" w:name="P772"/>
      <w:bookmarkEnd w:id="1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</w:pPr>
    </w:p>
    <w:p w:rsidR="00012C62" w:rsidRDefault="00012C62">
      <w:pPr>
        <w:pStyle w:val="ConsPlusNormal"/>
        <w:jc w:val="right"/>
        <w:outlineLvl w:val="0"/>
      </w:pPr>
      <w:r>
        <w:t>Утвержден</w:t>
      </w:r>
    </w:p>
    <w:p w:rsidR="00012C62" w:rsidRDefault="00012C62">
      <w:pPr>
        <w:pStyle w:val="ConsPlusNormal"/>
        <w:jc w:val="right"/>
      </w:pPr>
      <w:r>
        <w:t>распоряжением Правительства</w:t>
      </w:r>
    </w:p>
    <w:p w:rsidR="00012C62" w:rsidRDefault="00012C62">
      <w:pPr>
        <w:pStyle w:val="ConsPlusNormal"/>
        <w:jc w:val="right"/>
      </w:pPr>
      <w:r>
        <w:t>Российской Федерации</w:t>
      </w:r>
    </w:p>
    <w:p w:rsidR="00012C62" w:rsidRDefault="00012C62">
      <w:pPr>
        <w:pStyle w:val="ConsPlusNormal"/>
        <w:jc w:val="right"/>
      </w:pPr>
      <w:r>
        <w:t>от 31 декабря 2018 г. N 3053-р</w:t>
      </w:r>
    </w:p>
    <w:p w:rsidR="00012C62" w:rsidRDefault="00012C62">
      <w:pPr>
        <w:pStyle w:val="ConsPlusNormal"/>
        <w:jc w:val="center"/>
      </w:pPr>
    </w:p>
    <w:p w:rsidR="00012C62" w:rsidRDefault="00012C62">
      <w:pPr>
        <w:pStyle w:val="ConsPlusTitle"/>
        <w:jc w:val="center"/>
      </w:pPr>
      <w:bookmarkStart w:id="2" w:name="P783"/>
      <w:bookmarkEnd w:id="2"/>
      <w:r>
        <w:t>ПЕРЕЧЕНЬ</w:t>
      </w:r>
    </w:p>
    <w:p w:rsidR="00012C62" w:rsidRDefault="00012C62">
      <w:pPr>
        <w:pStyle w:val="ConsPlusTitle"/>
        <w:jc w:val="center"/>
      </w:pPr>
      <w:r>
        <w:t xml:space="preserve">МЕДИЦИНСКИХ ИЗДЕЛИЙ, ОТПУСКАЕМЫХ ПО РЕЦЕПТАМ НА </w:t>
      </w:r>
      <w:proofErr w:type="gramStart"/>
      <w:r>
        <w:t>МЕДИЦИНСКИЕ</w:t>
      </w:r>
      <w:proofErr w:type="gramEnd"/>
    </w:p>
    <w:p w:rsidR="00012C62" w:rsidRDefault="00012C62">
      <w:pPr>
        <w:pStyle w:val="ConsPlusTitle"/>
        <w:jc w:val="center"/>
      </w:pPr>
      <w:r>
        <w:t>ИЗДЕЛИЯ ПРИ ПРЕДОСТАВЛЕНИИ НАБОРА СОЦИАЛЬНЫХ УСЛУГ</w:t>
      </w:r>
    </w:p>
    <w:p w:rsidR="00012C62" w:rsidRDefault="00012C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270"/>
        <w:gridCol w:w="4025"/>
      </w:tblGrid>
      <w:tr w:rsidR="00012C62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C62" w:rsidRDefault="00012C62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12C62" w:rsidRDefault="00012C62">
            <w:pPr>
              <w:pStyle w:val="ConsPlusNormal"/>
              <w:jc w:val="center"/>
            </w:pPr>
            <w:r>
              <w:t xml:space="preserve">Код вида в номенклатурной </w:t>
            </w:r>
            <w:hyperlink r:id="rId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012C62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игла для автоинъектора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62" w:rsidRDefault="00012C62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глюкоза ИВД, реагент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 xml:space="preserve">автоинъектор, </w:t>
            </w:r>
            <w:proofErr w:type="gramStart"/>
            <w:r>
              <w:t>используемый</w:t>
            </w:r>
            <w:proofErr w:type="gramEnd"/>
            <w:r>
              <w:t xml:space="preserve"> со сменным картриджем, механический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12C62" w:rsidRDefault="00012C62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012C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62" w:rsidRDefault="00012C62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012C62" w:rsidRDefault="00012C62">
      <w:pPr>
        <w:pStyle w:val="ConsPlusNormal"/>
        <w:ind w:firstLine="540"/>
        <w:jc w:val="both"/>
      </w:pPr>
    </w:p>
    <w:p w:rsidR="00012C62" w:rsidRDefault="00012C62">
      <w:pPr>
        <w:pStyle w:val="ConsPlusNormal"/>
        <w:ind w:firstLine="540"/>
        <w:jc w:val="both"/>
      </w:pPr>
    </w:p>
    <w:p w:rsidR="00012C62" w:rsidRDefault="00012C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E64" w:rsidRDefault="00CA2E64"/>
    <w:sectPr w:rsidR="00CA2E64" w:rsidSect="005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12C62"/>
    <w:rsid w:val="00012C62"/>
    <w:rsid w:val="000B07B8"/>
    <w:rsid w:val="00650682"/>
    <w:rsid w:val="00B176BC"/>
    <w:rsid w:val="00CA2E64"/>
    <w:rsid w:val="00D3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C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E0FDB43D32DA250A7F3BE7DDFCFE2C49F80B7252FA9838969DF9043A7668E4E198018E4569C44617E0CD101F5EC3D953DDF4E10396ACC3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0FDB43D32DA250A7F3BE7DDFCFE2C49F80B7252FA9838969DF9043A7668E4E198018E4569C44617E0CD101F5EC3D953DDF4E10396ACC3RFD" TargetMode="External"/><Relationship Id="rId5" Type="http://schemas.openxmlformats.org/officeDocument/2006/relationships/hyperlink" Target="consultantplus://offline/ref=85E0FDB43D32DA250A7F3AE3CEFCFE2C4DFA0D7457F9C5329EC4F5063D7937F3F4D15583446DDA4F18AA9E544BC5RAD" TargetMode="External"/><Relationship Id="rId4" Type="http://schemas.openxmlformats.org/officeDocument/2006/relationships/hyperlink" Target="consultantplus://offline/ref=85E0FDB43D32DA250A7F3AE3CEFCFE2C4DFA0D7750F2C5329EC4F5063D7937F3F4D15583446DDA4F18AA9E544BC5R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4506</Words>
  <Characters>25688</Characters>
  <Application>Microsoft Office Word</Application>
  <DocSecurity>0</DocSecurity>
  <Lines>214</Lines>
  <Paragraphs>60</Paragraphs>
  <ScaleCrop>false</ScaleCrop>
  <Company/>
  <LinksUpToDate>false</LinksUpToDate>
  <CharactersWithSpaces>30134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2019-04-16T03:17:00Z</dcterms:created>
  <dcterms:modified xsi:type="dcterms:W3CDTF">2019-04-16T03:17:00Z</dcterms:modified>
</cp:coreProperties>
</file>